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7005" w:rsidP="00BD7005">
      <w:pPr>
        <w:jc w:val="center"/>
        <w:rPr>
          <w:b/>
          <w:bCs/>
          <w:sz w:val="26"/>
          <w:szCs w:val="26"/>
        </w:rPr>
      </w:pPr>
      <w:r>
        <w:rPr>
          <w:b/>
          <w:bCs/>
          <w:sz w:val="26"/>
          <w:szCs w:val="26"/>
        </w:rPr>
        <w:t>ПОСТАНОВЛЕНИЕ</w:t>
      </w:r>
    </w:p>
    <w:p w:rsidR="00BD7005" w:rsidP="00BD7005">
      <w:pPr>
        <w:jc w:val="center"/>
        <w:rPr>
          <w:sz w:val="26"/>
          <w:szCs w:val="26"/>
        </w:rPr>
      </w:pPr>
      <w:r>
        <w:rPr>
          <w:sz w:val="26"/>
          <w:szCs w:val="26"/>
        </w:rPr>
        <w:t>о назначении административного наказания</w:t>
      </w:r>
    </w:p>
    <w:p w:rsidR="00BD7005" w:rsidP="00BD7005">
      <w:pPr>
        <w:jc w:val="center"/>
        <w:rPr>
          <w:sz w:val="26"/>
          <w:szCs w:val="26"/>
        </w:rPr>
      </w:pPr>
    </w:p>
    <w:p w:rsidR="00BD7005" w:rsidP="00BD7005">
      <w:pPr>
        <w:jc w:val="both"/>
        <w:rPr>
          <w:sz w:val="26"/>
          <w:szCs w:val="26"/>
        </w:rPr>
      </w:pPr>
      <w:r>
        <w:rPr>
          <w:sz w:val="26"/>
          <w:szCs w:val="26"/>
        </w:rPr>
        <w:t>г. Ханты-Мансийск                                                                            16 февраля 2026 года</w:t>
      </w:r>
    </w:p>
    <w:p w:rsidR="00BD7005" w:rsidP="00BD7005">
      <w:pPr>
        <w:jc w:val="both"/>
        <w:rPr>
          <w:sz w:val="26"/>
          <w:szCs w:val="26"/>
        </w:rPr>
      </w:pPr>
    </w:p>
    <w:p w:rsidR="00BD7005" w:rsidP="00BD7005">
      <w:pPr>
        <w:ind w:firstLine="709"/>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w:t>
      </w:r>
    </w:p>
    <w:p w:rsidR="00BD7005" w:rsidP="00BD7005">
      <w:pPr>
        <w:ind w:firstLine="567"/>
        <w:jc w:val="both"/>
        <w:rPr>
          <w:sz w:val="26"/>
          <w:szCs w:val="26"/>
        </w:rPr>
      </w:pPr>
      <w:r>
        <w:rPr>
          <w:sz w:val="26"/>
          <w:szCs w:val="26"/>
        </w:rPr>
        <w:t>рассмотрев в открытом судебном заседании дело об административном правонарушении № 5-94-2802/2026, возбужденное по ст.15.5 КоАП РФ в отношении должностного лица – директора ООО «</w:t>
      </w:r>
      <w:r>
        <w:rPr>
          <w:sz w:val="26"/>
          <w:szCs w:val="26"/>
        </w:rPr>
        <w:t>Гринсити</w:t>
      </w:r>
      <w:r>
        <w:rPr>
          <w:sz w:val="26"/>
          <w:szCs w:val="26"/>
        </w:rPr>
        <w:t xml:space="preserve">» Кашина </w:t>
      </w:r>
      <w:r w:rsidR="00366E55">
        <w:rPr>
          <w:b/>
          <w:sz w:val="26"/>
          <w:szCs w:val="26"/>
        </w:rPr>
        <w:t xml:space="preserve">*** </w:t>
      </w:r>
      <w:r>
        <w:rPr>
          <w:sz w:val="26"/>
          <w:szCs w:val="26"/>
        </w:rPr>
        <w:t>я,</w:t>
      </w:r>
    </w:p>
    <w:p w:rsidR="00BD7005" w:rsidP="00BD7005">
      <w:pPr>
        <w:ind w:firstLine="720"/>
        <w:jc w:val="both"/>
        <w:rPr>
          <w:sz w:val="26"/>
          <w:szCs w:val="26"/>
        </w:rPr>
      </w:pPr>
    </w:p>
    <w:p w:rsidR="00BD7005" w:rsidP="00BD7005">
      <w:pPr>
        <w:jc w:val="center"/>
        <w:rPr>
          <w:sz w:val="26"/>
          <w:szCs w:val="26"/>
        </w:rPr>
      </w:pPr>
      <w:r>
        <w:rPr>
          <w:b/>
          <w:sz w:val="26"/>
          <w:szCs w:val="26"/>
        </w:rPr>
        <w:t>УСТАНОВИЛ</w:t>
      </w:r>
      <w:r>
        <w:rPr>
          <w:sz w:val="26"/>
          <w:szCs w:val="26"/>
        </w:rPr>
        <w:t>:</w:t>
      </w:r>
    </w:p>
    <w:p w:rsidR="00BD7005" w:rsidP="00BD7005">
      <w:pPr>
        <w:ind w:firstLine="709"/>
        <w:jc w:val="center"/>
        <w:rPr>
          <w:sz w:val="26"/>
          <w:szCs w:val="26"/>
        </w:rPr>
      </w:pPr>
    </w:p>
    <w:p w:rsidR="00BD7005" w:rsidP="00BD7005">
      <w:pPr>
        <w:ind w:firstLine="567"/>
        <w:jc w:val="both"/>
        <w:rPr>
          <w:sz w:val="26"/>
          <w:szCs w:val="26"/>
        </w:rPr>
      </w:pPr>
      <w:r>
        <w:rPr>
          <w:sz w:val="26"/>
          <w:szCs w:val="26"/>
        </w:rPr>
        <w:t>Кашин В.Ф., являясь директором ООО «</w:t>
      </w:r>
      <w:r>
        <w:rPr>
          <w:sz w:val="26"/>
          <w:szCs w:val="26"/>
        </w:rPr>
        <w:t>Гринсити</w:t>
      </w:r>
      <w:r>
        <w:rPr>
          <w:sz w:val="26"/>
          <w:szCs w:val="26"/>
        </w:rPr>
        <w:t xml:space="preserve">», расположенного по адресу: </w:t>
      </w:r>
      <w:r w:rsidR="00366E55">
        <w:rPr>
          <w:b/>
          <w:sz w:val="26"/>
          <w:szCs w:val="26"/>
        </w:rPr>
        <w:t>***</w:t>
      </w:r>
      <w:r>
        <w:rPr>
          <w:sz w:val="26"/>
          <w:szCs w:val="26"/>
        </w:rPr>
        <w:t xml:space="preserve">, </w:t>
      </w:r>
      <w:r>
        <w:rPr>
          <w:sz w:val="26"/>
          <w:szCs w:val="26"/>
        </w:rPr>
        <w:t>26.03.2025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Pr>
          <w:sz w:val="26"/>
          <w:szCs w:val="26"/>
        </w:rPr>
        <w:t>23,  п.</w:t>
      </w:r>
      <w:r>
        <w:rPr>
          <w:sz w:val="26"/>
          <w:szCs w:val="26"/>
        </w:rPr>
        <w:t>1 ст.346.23 Налогового Кодекса.</w:t>
      </w:r>
    </w:p>
    <w:p w:rsidR="00BD7005" w:rsidP="00BD7005">
      <w:pPr>
        <w:pStyle w:val="BodyText"/>
        <w:ind w:firstLine="708"/>
        <w:rPr>
          <w:color w:val="000000" w:themeColor="text1"/>
          <w:szCs w:val="26"/>
        </w:rPr>
      </w:pPr>
      <w:r>
        <w:rPr>
          <w:color w:val="000000" w:themeColor="text1"/>
          <w:szCs w:val="26"/>
        </w:rPr>
        <w:t xml:space="preserve">В судебное заседание </w:t>
      </w:r>
      <w:r>
        <w:rPr>
          <w:szCs w:val="26"/>
        </w:rPr>
        <w:t xml:space="preserve">Кашин В.Ф. </w:t>
      </w:r>
      <w:r>
        <w:rPr>
          <w:color w:val="000000" w:themeColor="text1"/>
          <w:szCs w:val="26"/>
        </w:rPr>
        <w:t xml:space="preserve">не явился, о месте и времени рассмотрения дела была надлежаще уведомлен, ходатайство об отложении рассмотрении дела не поступило. Уважительная причина </w:t>
      </w:r>
      <w:r>
        <w:rPr>
          <w:color w:val="000000" w:themeColor="text1"/>
          <w:szCs w:val="26"/>
        </w:rPr>
        <w:t>не явки</w:t>
      </w:r>
      <w:r>
        <w:rPr>
          <w:color w:val="000000" w:themeColor="text1"/>
          <w:szCs w:val="26"/>
        </w:rPr>
        <w:t xml:space="preserve"> судом не установлена.</w:t>
      </w:r>
    </w:p>
    <w:p w:rsidR="00BD7005" w:rsidP="00BD7005">
      <w:pPr>
        <w:jc w:val="both"/>
        <w:rPr>
          <w:sz w:val="26"/>
          <w:szCs w:val="26"/>
        </w:rPr>
      </w:pPr>
      <w:r>
        <w:rPr>
          <w:sz w:val="26"/>
          <w:szCs w:val="26"/>
        </w:rPr>
        <w:tab/>
        <w:t xml:space="preserve">В соответствии с частью </w:t>
      </w:r>
      <w:r>
        <w:rPr>
          <w:sz w:val="26"/>
          <w:szCs w:val="26"/>
        </w:rPr>
        <w:t>2  ст.</w:t>
      </w:r>
      <w:r>
        <w:rPr>
          <w:sz w:val="26"/>
          <w:szCs w:val="26"/>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BD7005" w:rsidP="00BD7005">
      <w:pPr>
        <w:pStyle w:val="BodyTextIndent"/>
        <w:ind w:firstLine="708"/>
        <w:rPr>
          <w:sz w:val="26"/>
          <w:szCs w:val="26"/>
        </w:rPr>
      </w:pPr>
      <w:r>
        <w:rPr>
          <w:sz w:val="26"/>
          <w:szCs w:val="26"/>
        </w:rPr>
        <w:t>Изучив и проанализировав письменные материалы дела, мировой судья установил следующее.</w:t>
      </w:r>
    </w:p>
    <w:p w:rsidR="00BD7005" w:rsidP="00BD7005">
      <w:pPr>
        <w:autoSpaceDE w:val="0"/>
        <w:autoSpaceDN w:val="0"/>
        <w:adjustRightInd w:val="0"/>
        <w:ind w:firstLine="567"/>
        <w:jc w:val="both"/>
        <w:rPr>
          <w:sz w:val="26"/>
          <w:szCs w:val="26"/>
        </w:rPr>
      </w:pPr>
      <w:r>
        <w:rPr>
          <w:sz w:val="26"/>
          <w:szCs w:val="26"/>
        </w:rPr>
        <w:t xml:space="preserve">В соответствии со </w:t>
      </w:r>
      <w:hyperlink r:id="rId4" w:history="1">
        <w:r>
          <w:rPr>
            <w:rStyle w:val="Hyperlink"/>
            <w:sz w:val="26"/>
            <w:szCs w:val="26"/>
          </w:rPr>
          <w:t>статьей 15.5</w:t>
        </w:r>
      </w:hyperlink>
      <w:r>
        <w:rPr>
          <w:sz w:val="26"/>
          <w:szCs w:val="26"/>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BD7005" w:rsidP="00BD7005">
      <w:pPr>
        <w:ind w:firstLine="567"/>
        <w:jc w:val="both"/>
        <w:rPr>
          <w:sz w:val="26"/>
          <w:szCs w:val="26"/>
        </w:rPr>
      </w:pPr>
      <w:r>
        <w:rPr>
          <w:sz w:val="26"/>
          <w:szCs w:val="26"/>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D7005" w:rsidP="00BD7005">
      <w:pPr>
        <w:autoSpaceDE w:val="0"/>
        <w:autoSpaceDN w:val="0"/>
        <w:adjustRightInd w:val="0"/>
        <w:ind w:firstLine="567"/>
        <w:jc w:val="both"/>
        <w:rPr>
          <w:sz w:val="26"/>
          <w:szCs w:val="26"/>
        </w:rPr>
      </w:pPr>
      <w:r>
        <w:rPr>
          <w:sz w:val="26"/>
          <w:szCs w:val="26"/>
        </w:rPr>
        <w:t>В соответствии с п.2 ст.80 НК РФ налоговая декларация (расчет) представляется в установленные законодательством о налогах и сборах сроки.</w:t>
      </w:r>
    </w:p>
    <w:p w:rsidR="00BD7005" w:rsidP="00BD7005">
      <w:pPr>
        <w:jc w:val="both"/>
        <w:rPr>
          <w:sz w:val="26"/>
          <w:szCs w:val="26"/>
        </w:rPr>
      </w:pPr>
      <w:r>
        <w:rPr>
          <w:sz w:val="26"/>
          <w:szCs w:val="26"/>
        </w:rPr>
        <w:t xml:space="preserve">         Согласно п.1 ст.346.23  </w:t>
      </w:r>
      <w:r>
        <w:rPr>
          <w:sz w:val="26"/>
          <w:szCs w:val="26"/>
        </w:rPr>
        <w:t xml:space="preserve">НК РФ, по итогам </w:t>
      </w:r>
      <w:hyperlink r:id="rId5" w:anchor="sub_100491" w:history="1">
        <w:r>
          <w:rPr>
            <w:rStyle w:val="Hyperlink"/>
            <w:sz w:val="26"/>
            <w:szCs w:val="26"/>
          </w:rPr>
          <w:t>налогового периода</w:t>
        </w:r>
      </w:hyperlink>
      <w:r>
        <w:rPr>
          <w:sz w:val="26"/>
          <w:szCs w:val="26"/>
        </w:rPr>
        <w:t xml:space="preserve"> организации представляют </w:t>
      </w:r>
      <w:hyperlink r:id="rId6" w:history="1">
        <w:r>
          <w:rPr>
            <w:rStyle w:val="Hyperlink"/>
            <w:sz w:val="26"/>
            <w:szCs w:val="26"/>
          </w:rPr>
          <w:t>налоговую декларацию</w:t>
        </w:r>
      </w:hyperlink>
      <w:r>
        <w:rPr>
          <w:sz w:val="26"/>
          <w:szCs w:val="26"/>
        </w:rPr>
        <w:t xml:space="preserve"> в налоговый орган по месту нахождения организации или месту жительства индивидуального предпринимателя не позднее 31 марта года, следующего за истекшим </w:t>
      </w:r>
      <w:hyperlink r:id="rId5" w:anchor="sub_100491" w:history="1">
        <w:r>
          <w:rPr>
            <w:rStyle w:val="Hyperlink"/>
            <w:sz w:val="26"/>
            <w:szCs w:val="26"/>
          </w:rPr>
          <w:t>налоговым периодом</w:t>
        </w:r>
      </w:hyperlink>
      <w:r>
        <w:rPr>
          <w:sz w:val="26"/>
          <w:szCs w:val="26"/>
        </w:rPr>
        <w:t>.</w:t>
      </w:r>
    </w:p>
    <w:p w:rsidR="00BD7005" w:rsidP="00BD7005">
      <w:pPr>
        <w:jc w:val="both"/>
        <w:rPr>
          <w:sz w:val="26"/>
          <w:szCs w:val="26"/>
        </w:rPr>
      </w:pPr>
      <w:r>
        <w:rPr>
          <w:sz w:val="26"/>
          <w:szCs w:val="26"/>
        </w:rPr>
        <w:t xml:space="preserve">          Согласно п.3 Постановления Правительства РФ от 02.04.2020 №409 «О мерах по обеспечению устойчивого развития экономики» данный срок переносится на 3 месяца.</w:t>
      </w:r>
    </w:p>
    <w:p w:rsidR="00BD7005" w:rsidP="00BD7005">
      <w:pPr>
        <w:shd w:val="clear" w:color="auto" w:fill="FFFFFF"/>
        <w:ind w:firstLine="567"/>
        <w:jc w:val="both"/>
        <w:rPr>
          <w:sz w:val="26"/>
          <w:szCs w:val="26"/>
        </w:rPr>
      </w:pPr>
      <w:r>
        <w:rPr>
          <w:sz w:val="26"/>
          <w:szCs w:val="26"/>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sz w:val="26"/>
          <w:szCs w:val="26"/>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7" w:anchor="block_605" w:history="1">
        <w:r>
          <w:rPr>
            <w:rStyle w:val="Hyperlink"/>
            <w:sz w:val="26"/>
            <w:szCs w:val="26"/>
          </w:rPr>
          <w:t>части 5 статьи 6</w:t>
        </w:r>
      </w:hyperlink>
      <w:r>
        <w:rPr>
          <w:sz w:val="26"/>
          <w:szCs w:val="26"/>
        </w:rPr>
        <w:t xml:space="preserve"> настоящего Федерального закона, может принять ведение бухгалтерского учета на себя.</w:t>
      </w:r>
    </w:p>
    <w:p w:rsidR="00BD7005" w:rsidP="00BD7005">
      <w:pPr>
        <w:autoSpaceDE w:val="0"/>
        <w:autoSpaceDN w:val="0"/>
        <w:adjustRightInd w:val="0"/>
        <w:ind w:firstLine="567"/>
        <w:jc w:val="both"/>
        <w:rPr>
          <w:sz w:val="26"/>
          <w:szCs w:val="26"/>
        </w:rPr>
      </w:pPr>
      <w:r>
        <w:rPr>
          <w:sz w:val="26"/>
          <w:szCs w:val="26"/>
        </w:rPr>
        <w:t xml:space="preserve">Согласно </w:t>
      </w:r>
      <w:hyperlink r:id="rId8" w:history="1">
        <w:r>
          <w:rPr>
            <w:rStyle w:val="Hyperlink"/>
            <w:sz w:val="26"/>
            <w:szCs w:val="26"/>
          </w:rPr>
          <w:t>ст.2.4</w:t>
        </w:r>
      </w:hyperlink>
      <w:r>
        <w:rPr>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D7005" w:rsidP="00BD7005">
      <w:pPr>
        <w:autoSpaceDE w:val="0"/>
        <w:autoSpaceDN w:val="0"/>
        <w:adjustRightInd w:val="0"/>
        <w:ind w:firstLine="567"/>
        <w:jc w:val="both"/>
        <w:rPr>
          <w:sz w:val="26"/>
          <w:szCs w:val="26"/>
        </w:rPr>
      </w:pPr>
      <w:r>
        <w:rPr>
          <w:sz w:val="26"/>
          <w:szCs w:val="26"/>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BD7005" w:rsidP="00BD7005">
      <w:pPr>
        <w:autoSpaceDE w:val="0"/>
        <w:autoSpaceDN w:val="0"/>
        <w:adjustRightInd w:val="0"/>
        <w:ind w:firstLine="567"/>
        <w:jc w:val="both"/>
        <w:rPr>
          <w:sz w:val="26"/>
          <w:szCs w:val="26"/>
        </w:rPr>
      </w:pPr>
      <w:r>
        <w:rPr>
          <w:sz w:val="26"/>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p>
    <w:p w:rsidR="00BD7005" w:rsidP="00BD7005">
      <w:pPr>
        <w:ind w:firstLine="567"/>
        <w:jc w:val="both"/>
        <w:rPr>
          <w:sz w:val="26"/>
          <w:szCs w:val="26"/>
        </w:rPr>
      </w:pPr>
      <w:r>
        <w:rPr>
          <w:sz w:val="26"/>
          <w:szCs w:val="26"/>
        </w:rPr>
        <w:t xml:space="preserve">Виновность Кашина В.Ф. в совершении вмененного </w:t>
      </w:r>
      <w:r>
        <w:rPr>
          <w:sz w:val="26"/>
          <w:szCs w:val="26"/>
        </w:rPr>
        <w:t>правонарушения  подтверждается</w:t>
      </w:r>
      <w:r>
        <w:rPr>
          <w:sz w:val="26"/>
          <w:szCs w:val="26"/>
        </w:rPr>
        <w:t xml:space="preserve"> совокупностью исследованных судом доказательств.  </w:t>
      </w:r>
    </w:p>
    <w:p w:rsidR="00BD7005" w:rsidP="00BD7005">
      <w:pPr>
        <w:ind w:firstLine="567"/>
        <w:jc w:val="both"/>
        <w:rPr>
          <w:sz w:val="26"/>
          <w:szCs w:val="26"/>
        </w:rPr>
      </w:pPr>
      <w:r>
        <w:rPr>
          <w:sz w:val="26"/>
          <w:szCs w:val="26"/>
        </w:rPr>
        <w:t>1)Протоколом</w:t>
      </w:r>
      <w:r>
        <w:rPr>
          <w:sz w:val="26"/>
          <w:szCs w:val="26"/>
        </w:rPr>
        <w:t xml:space="preserve"> об административном правонарушении.          </w:t>
      </w:r>
    </w:p>
    <w:p w:rsidR="00BD7005" w:rsidP="00BD7005">
      <w:pPr>
        <w:ind w:firstLine="567"/>
        <w:jc w:val="both"/>
        <w:rPr>
          <w:sz w:val="26"/>
          <w:szCs w:val="26"/>
        </w:rPr>
      </w:pPr>
      <w:r>
        <w:rPr>
          <w:color w:val="000000"/>
          <w:sz w:val="26"/>
          <w:szCs w:val="26"/>
        </w:rPr>
        <w:t>2)</w:t>
      </w:r>
      <w:r>
        <w:rPr>
          <w:sz w:val="26"/>
          <w:szCs w:val="26"/>
        </w:rPr>
        <w:t>Выпиской</w:t>
      </w:r>
      <w:r>
        <w:rPr>
          <w:sz w:val="26"/>
          <w:szCs w:val="26"/>
        </w:rPr>
        <w:t xml:space="preserve"> из ЕГРЮЛ.</w:t>
      </w:r>
    </w:p>
    <w:p w:rsidR="00BD7005" w:rsidP="00BD7005">
      <w:pPr>
        <w:ind w:firstLine="567"/>
        <w:jc w:val="both"/>
        <w:rPr>
          <w:sz w:val="26"/>
          <w:szCs w:val="26"/>
        </w:rPr>
      </w:pPr>
      <w:r>
        <w:rPr>
          <w:sz w:val="26"/>
          <w:szCs w:val="26"/>
        </w:rPr>
        <w:t>3)Декларацией</w:t>
      </w:r>
      <w:r>
        <w:rPr>
          <w:sz w:val="26"/>
          <w:szCs w:val="26"/>
        </w:rPr>
        <w:t xml:space="preserve"> с отчетом о доставке.</w:t>
      </w:r>
    </w:p>
    <w:p w:rsidR="00BD7005" w:rsidP="00BD7005">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BD7005" w:rsidP="00BD7005">
      <w:pPr>
        <w:ind w:firstLine="567"/>
        <w:jc w:val="both"/>
        <w:rPr>
          <w:sz w:val="26"/>
          <w:szCs w:val="26"/>
        </w:rPr>
      </w:pPr>
      <w:r>
        <w:rPr>
          <w:sz w:val="26"/>
          <w:szCs w:val="26"/>
        </w:rPr>
        <w:t>Действия мировой судья квалифицирует по ст.15.5 КоАП РФ.</w:t>
      </w:r>
    </w:p>
    <w:p w:rsidR="00BD7005" w:rsidP="00BD7005">
      <w:pPr>
        <w:ind w:firstLine="567"/>
        <w:jc w:val="both"/>
        <w:rPr>
          <w:sz w:val="26"/>
          <w:szCs w:val="26"/>
        </w:rPr>
      </w:pPr>
      <w:r>
        <w:rPr>
          <w:snapToGrid w:val="0"/>
          <w:sz w:val="26"/>
          <w:szCs w:val="26"/>
        </w:rPr>
        <w:t xml:space="preserve">Смягчающих и отягчающих административную ответственность обстоятельств судом не установлено. </w:t>
      </w:r>
    </w:p>
    <w:p w:rsidR="00BD7005" w:rsidP="00BD7005">
      <w:pPr>
        <w:ind w:firstLine="567"/>
        <w:jc w:val="both"/>
        <w:rPr>
          <w:sz w:val="26"/>
          <w:szCs w:val="26"/>
        </w:rPr>
      </w:pPr>
      <w:r>
        <w:rPr>
          <w:sz w:val="26"/>
          <w:szCs w:val="26"/>
        </w:rPr>
        <w:t>Определяя вид и меру наказания нарушителю, суд учитывает характер правонарушения и его последствия; личность нарушителя.</w:t>
      </w:r>
      <w:r>
        <w:rPr>
          <w:i/>
          <w:sz w:val="26"/>
          <w:szCs w:val="26"/>
        </w:rPr>
        <w:t xml:space="preserve"> </w:t>
      </w:r>
      <w:r>
        <w:rPr>
          <w:sz w:val="26"/>
          <w:szCs w:val="26"/>
        </w:rPr>
        <w:t xml:space="preserve">Суду не представлено в материалах дела сведений о том, привлекалось ли лицо ранее к административной ответственности. </w:t>
      </w:r>
    </w:p>
    <w:p w:rsidR="00BD7005" w:rsidP="00BD7005">
      <w:pPr>
        <w:ind w:firstLine="567"/>
        <w:jc w:val="both"/>
        <w:rPr>
          <w:snapToGrid w:val="0"/>
          <w:sz w:val="26"/>
          <w:szCs w:val="26"/>
        </w:rPr>
      </w:pPr>
      <w:r>
        <w:rPr>
          <w:snapToGrid w:val="0"/>
          <w:sz w:val="26"/>
          <w:szCs w:val="26"/>
        </w:rPr>
        <w:t>Руководствуясь ст.ст.29.9, 29.10 КоАП РФ, мировой судья</w:t>
      </w:r>
    </w:p>
    <w:p w:rsidR="00BD7005" w:rsidP="00BD7005">
      <w:pPr>
        <w:jc w:val="center"/>
        <w:rPr>
          <w:b/>
          <w:snapToGrid w:val="0"/>
          <w:color w:val="000000"/>
          <w:sz w:val="26"/>
          <w:szCs w:val="26"/>
        </w:rPr>
      </w:pPr>
    </w:p>
    <w:p w:rsidR="00BD7005" w:rsidP="00BD7005">
      <w:pPr>
        <w:jc w:val="center"/>
        <w:rPr>
          <w:snapToGrid w:val="0"/>
          <w:color w:val="000000"/>
          <w:sz w:val="26"/>
          <w:szCs w:val="26"/>
        </w:rPr>
      </w:pPr>
      <w:r>
        <w:rPr>
          <w:b/>
          <w:snapToGrid w:val="0"/>
          <w:color w:val="000000"/>
          <w:sz w:val="26"/>
          <w:szCs w:val="26"/>
        </w:rPr>
        <w:t>ПОСТАНОВИЛ</w:t>
      </w:r>
      <w:r>
        <w:rPr>
          <w:snapToGrid w:val="0"/>
          <w:color w:val="000000"/>
          <w:sz w:val="26"/>
          <w:szCs w:val="26"/>
        </w:rPr>
        <w:t>:</w:t>
      </w:r>
    </w:p>
    <w:p w:rsidR="00BD7005" w:rsidP="00BD7005">
      <w:pPr>
        <w:jc w:val="both"/>
        <w:rPr>
          <w:sz w:val="26"/>
          <w:szCs w:val="26"/>
        </w:rPr>
      </w:pPr>
    </w:p>
    <w:p w:rsidR="00BD7005" w:rsidP="00BD7005">
      <w:pPr>
        <w:ind w:firstLine="567"/>
        <w:jc w:val="both"/>
        <w:rPr>
          <w:snapToGrid w:val="0"/>
          <w:color w:val="000000"/>
          <w:sz w:val="26"/>
          <w:szCs w:val="26"/>
        </w:rPr>
      </w:pPr>
      <w:r>
        <w:rPr>
          <w:snapToGrid w:val="0"/>
          <w:color w:val="000000"/>
          <w:sz w:val="26"/>
          <w:szCs w:val="26"/>
        </w:rPr>
        <w:t xml:space="preserve">Признать </w:t>
      </w:r>
      <w:r>
        <w:rPr>
          <w:sz w:val="26"/>
          <w:szCs w:val="26"/>
        </w:rPr>
        <w:t>директора ООО «</w:t>
      </w:r>
      <w:r>
        <w:rPr>
          <w:sz w:val="26"/>
          <w:szCs w:val="26"/>
        </w:rPr>
        <w:t>Гринсити</w:t>
      </w:r>
      <w:r>
        <w:rPr>
          <w:sz w:val="26"/>
          <w:szCs w:val="26"/>
        </w:rPr>
        <w:t xml:space="preserve">» Кашина </w:t>
      </w:r>
      <w:r w:rsidR="00366E55">
        <w:rPr>
          <w:b/>
          <w:sz w:val="26"/>
          <w:szCs w:val="26"/>
        </w:rPr>
        <w:t xml:space="preserve">*** </w:t>
      </w:r>
      <w:r>
        <w:rPr>
          <w:snapToGrid w:val="0"/>
          <w:color w:val="000000"/>
          <w:sz w:val="26"/>
          <w:szCs w:val="26"/>
        </w:rPr>
        <w:t xml:space="preserve">виновным в совершении административного правонарушения, предусмотренного ст.15.5 КоАП РФ, и назначить ему наказание в виде предупреждения. </w:t>
      </w:r>
    </w:p>
    <w:p w:rsidR="00BD7005" w:rsidP="00BD7005">
      <w:pPr>
        <w:ind w:firstLine="567"/>
        <w:jc w:val="both"/>
        <w:rPr>
          <w:snapToGrid w:val="0"/>
          <w:sz w:val="26"/>
          <w:szCs w:val="26"/>
        </w:rPr>
      </w:pPr>
      <w:r>
        <w:rPr>
          <w:snapToGrid w:val="0"/>
          <w:sz w:val="26"/>
          <w:szCs w:val="26"/>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BD7005" w:rsidP="00BD7005">
      <w:pPr>
        <w:ind w:firstLine="567"/>
        <w:jc w:val="both"/>
        <w:rPr>
          <w:bCs/>
          <w:color w:val="000000"/>
          <w:sz w:val="26"/>
          <w:szCs w:val="26"/>
        </w:rPr>
      </w:pPr>
    </w:p>
    <w:p w:rsidR="00BD7005" w:rsidP="00BD7005">
      <w:pPr>
        <w:ind w:firstLine="567"/>
        <w:jc w:val="both"/>
        <w:rPr>
          <w:bCs/>
          <w:color w:val="000000"/>
          <w:sz w:val="26"/>
          <w:szCs w:val="26"/>
        </w:rPr>
      </w:pPr>
    </w:p>
    <w:p w:rsidR="00BD7005" w:rsidP="00BD7005">
      <w:pPr>
        <w:jc w:val="both"/>
        <w:rPr>
          <w:sz w:val="26"/>
          <w:szCs w:val="26"/>
        </w:rPr>
      </w:pPr>
      <w:r>
        <w:rPr>
          <w:sz w:val="26"/>
          <w:szCs w:val="26"/>
        </w:rPr>
        <w:t xml:space="preserve">Мировой судья </w:t>
      </w:r>
    </w:p>
    <w:p w:rsidR="00BD7005" w:rsidP="00BD7005">
      <w:pPr>
        <w:jc w:val="both"/>
        <w:rPr>
          <w:sz w:val="26"/>
          <w:szCs w:val="26"/>
        </w:rPr>
      </w:pPr>
      <w:r>
        <w:rPr>
          <w:sz w:val="26"/>
          <w:szCs w:val="26"/>
        </w:rPr>
        <w:t xml:space="preserve">судебного участка № 2 </w:t>
      </w:r>
    </w:p>
    <w:p w:rsidR="00BD7005" w:rsidP="00BD7005">
      <w:pPr>
        <w:jc w:val="both"/>
        <w:rPr>
          <w:sz w:val="26"/>
          <w:szCs w:val="26"/>
        </w:rPr>
      </w:pPr>
      <w:r>
        <w:rPr>
          <w:sz w:val="26"/>
          <w:szCs w:val="26"/>
        </w:rPr>
        <w:t>Ханты-Мансийского</w:t>
      </w:r>
    </w:p>
    <w:p w:rsidR="00BD7005" w:rsidP="00BD7005">
      <w:pPr>
        <w:jc w:val="both"/>
        <w:rPr>
          <w:sz w:val="26"/>
          <w:szCs w:val="26"/>
        </w:rPr>
      </w:pPr>
      <w:r>
        <w:rPr>
          <w:sz w:val="26"/>
          <w:szCs w:val="26"/>
        </w:rPr>
        <w:t xml:space="preserve">судебного </w:t>
      </w:r>
      <w:r>
        <w:rPr>
          <w:sz w:val="26"/>
          <w:szCs w:val="26"/>
        </w:rPr>
        <w:t xml:space="preserve">района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О.А. Новокшенова </w:t>
      </w:r>
    </w:p>
    <w:p w:rsidR="00BD7005" w:rsidP="00BD7005">
      <w:pPr>
        <w:rPr>
          <w:sz w:val="26"/>
          <w:szCs w:val="26"/>
        </w:rPr>
      </w:pPr>
    </w:p>
    <w:p w:rsidR="00BD7005" w:rsidP="00BD7005">
      <w:pPr>
        <w:rPr>
          <w:sz w:val="26"/>
          <w:szCs w:val="26"/>
        </w:rPr>
      </w:pPr>
      <w:r>
        <w:rPr>
          <w:sz w:val="26"/>
          <w:szCs w:val="26"/>
        </w:rPr>
        <w:t>Копия верна:</w:t>
      </w:r>
    </w:p>
    <w:p w:rsidR="00BD7005" w:rsidP="00BD7005">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О.А. Новокшенова</w:t>
      </w:r>
    </w:p>
    <w:p w:rsidR="00BD7005" w:rsidP="00BD7005">
      <w:pPr>
        <w:rPr>
          <w:sz w:val="26"/>
          <w:szCs w:val="26"/>
        </w:rPr>
      </w:pPr>
    </w:p>
    <w:p w:rsidR="00BD7005" w:rsidP="00BD7005">
      <w:pPr>
        <w:rPr>
          <w:sz w:val="26"/>
          <w:szCs w:val="26"/>
        </w:rPr>
      </w:pPr>
    </w:p>
    <w:p w:rsidR="00BD7005" w:rsidP="00BD7005">
      <w:pPr>
        <w:rPr>
          <w:sz w:val="26"/>
          <w:szCs w:val="26"/>
        </w:rPr>
      </w:pPr>
    </w:p>
    <w:p w:rsidR="00BD7005" w:rsidP="00BD7005"/>
    <w:p w:rsidR="00BD7005" w:rsidP="00BD7005"/>
    <w:p w:rsidR="00BD7005" w:rsidP="00BD7005"/>
    <w:p w:rsidR="00B21391"/>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AD"/>
    <w:rsid w:val="00366E55"/>
    <w:rsid w:val="008A17AD"/>
    <w:rsid w:val="00B21391"/>
    <w:rsid w:val="00BD70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AC84970-5A76-4057-92C6-3D680AA2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D7005"/>
    <w:rPr>
      <w:color w:val="0000FF"/>
      <w:u w:val="single"/>
    </w:rPr>
  </w:style>
  <w:style w:type="paragraph" w:styleId="BodyText">
    <w:name w:val="Body Text"/>
    <w:basedOn w:val="Normal"/>
    <w:link w:val="a"/>
    <w:uiPriority w:val="99"/>
    <w:semiHidden/>
    <w:unhideWhenUsed/>
    <w:rsid w:val="00BD7005"/>
    <w:pPr>
      <w:jc w:val="both"/>
    </w:pPr>
    <w:rPr>
      <w:sz w:val="26"/>
      <w:szCs w:val="20"/>
    </w:rPr>
  </w:style>
  <w:style w:type="character" w:customStyle="1" w:styleId="a">
    <w:name w:val="Основной текст Знак"/>
    <w:basedOn w:val="DefaultParagraphFont"/>
    <w:link w:val="BodyText"/>
    <w:uiPriority w:val="99"/>
    <w:semiHidden/>
    <w:rsid w:val="00BD7005"/>
    <w:rPr>
      <w:rFonts w:ascii="Times New Roman" w:eastAsia="Times New Roman" w:hAnsi="Times New Roman" w:cs="Times New Roman"/>
      <w:sz w:val="26"/>
      <w:szCs w:val="20"/>
      <w:lang w:eastAsia="ru-RU"/>
    </w:rPr>
  </w:style>
  <w:style w:type="paragraph" w:styleId="BodyTextIndent">
    <w:name w:val="Body Text Indent"/>
    <w:basedOn w:val="Normal"/>
    <w:link w:val="a0"/>
    <w:semiHidden/>
    <w:unhideWhenUsed/>
    <w:rsid w:val="00BD7005"/>
    <w:pPr>
      <w:ind w:firstLine="567"/>
      <w:jc w:val="both"/>
    </w:pPr>
  </w:style>
  <w:style w:type="character" w:customStyle="1" w:styleId="a0">
    <w:name w:val="Основной текст с отступом Знак"/>
    <w:basedOn w:val="DefaultParagraphFont"/>
    <w:link w:val="BodyTextIndent"/>
    <w:semiHidden/>
    <w:rsid w:val="00BD70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file:///X:\assist_2\&#1051;&#1080;&#1079;&#1072;\&#1040;&#1076;&#1084;&#1080;&#1085;&#1080;&#1089;&#1090;&#1088;&#1072;&#1090;&#1080;&#1074;&#1082;&#1072;\15.5%20%2015.6%20%201%20&#1075;&#1086;&#1076;\13.01%2014%20&#1053;&#1080;&#1082;&#1080;&#1096;&#1080;&#1085;%20&#1059;&#1087;&#1088;&#1086;&#1097;.docx" TargetMode="External" /><Relationship Id="rId6" Type="http://schemas.openxmlformats.org/officeDocument/2006/relationships/hyperlink" Target="garantF1://71263104.1000" TargetMode="External" /><Relationship Id="rId7" Type="http://schemas.openxmlformats.org/officeDocument/2006/relationships/hyperlink" Target="http://base.garant.ru/70103036/2/" TargetMode="External" /><Relationship Id="rId8" Type="http://schemas.openxmlformats.org/officeDocument/2006/relationships/hyperlink" Target="garantF1://12025267.24"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